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AMAÇ</w:t>
      </w:r>
      <w:bookmarkStart w:id="0" w:name="_GoBack"/>
      <w:bookmarkEnd w:id="0"/>
    </w:p>
    <w:p w:rsidR="000B4AC5" w:rsidRPr="000B4AC5" w:rsidRDefault="000B4AC5" w:rsidP="000B4AC5">
      <w:pPr>
        <w:spacing w:after="160" w:line="360" w:lineRule="auto"/>
        <w:ind w:firstLine="708"/>
        <w:jc w:val="both"/>
        <w:rPr>
          <w:rFonts w:ascii="Times New Roman" w:eastAsiaTheme="minorHAnsi" w:hAnsi="Times New Roman" w:cs="Times New Roman"/>
          <w:sz w:val="24"/>
          <w:szCs w:val="24"/>
          <w:lang w:eastAsia="en-US"/>
        </w:rPr>
      </w:pPr>
      <w:r w:rsidRPr="000B4AC5">
        <w:rPr>
          <w:rFonts w:ascii="Times New Roman" w:eastAsiaTheme="minorHAnsi" w:hAnsi="Times New Roman" w:cs="Times New Roman"/>
          <w:sz w:val="24"/>
          <w:szCs w:val="24"/>
          <w:lang w:eastAsia="en-US"/>
        </w:rPr>
        <w:t>Bu prosedürün amacı, yapılan bütün satın alma ve ihale süreçlerine ait yöntem ve sorumlulukları belirlemektir.</w:t>
      </w: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KAPSAM</w:t>
      </w:r>
    </w:p>
    <w:p w:rsidR="000B4AC5" w:rsidRPr="000B4AC5" w:rsidRDefault="000B4AC5" w:rsidP="000B4AC5">
      <w:pPr>
        <w:spacing w:after="160" w:line="360" w:lineRule="auto"/>
        <w:ind w:firstLine="708"/>
        <w:jc w:val="both"/>
        <w:rPr>
          <w:rFonts w:ascii="Times New Roman" w:eastAsiaTheme="minorHAnsi" w:hAnsi="Times New Roman" w:cs="Times New Roman"/>
          <w:sz w:val="24"/>
          <w:szCs w:val="24"/>
          <w:lang w:eastAsia="en-US"/>
        </w:rPr>
      </w:pPr>
      <w:r w:rsidRPr="000B4AC5">
        <w:rPr>
          <w:rFonts w:ascii="Times New Roman" w:eastAsiaTheme="minorHAnsi" w:hAnsi="Times New Roman" w:cs="Times New Roman"/>
          <w:sz w:val="24"/>
          <w:szCs w:val="24"/>
          <w:lang w:eastAsia="en-US"/>
        </w:rPr>
        <w:t>Bu prosedür, Süleyman Demirel Üniversitesi bünyesindeki harcama birimlerinin gerek doğrudan temin gerekse ihale usulü ile temin edecekleri mal ve hizmet alımları ile yapım işlerini kapsar.</w:t>
      </w: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SORUMLULUKLAR</w:t>
      </w:r>
    </w:p>
    <w:p w:rsidR="000B4AC5" w:rsidRPr="000B4AC5" w:rsidRDefault="000B4AC5" w:rsidP="000B4AC5">
      <w:pPr>
        <w:spacing w:after="160" w:line="360" w:lineRule="auto"/>
        <w:ind w:firstLine="708"/>
        <w:jc w:val="both"/>
        <w:rPr>
          <w:rFonts w:ascii="Times New Roman" w:eastAsiaTheme="minorHAnsi" w:hAnsi="Times New Roman" w:cs="Times New Roman"/>
          <w:sz w:val="24"/>
          <w:szCs w:val="24"/>
          <w:lang w:eastAsia="en-US"/>
        </w:rPr>
      </w:pPr>
      <w:r w:rsidRPr="000B4AC5">
        <w:rPr>
          <w:rFonts w:ascii="Times New Roman" w:eastAsiaTheme="minorHAnsi" w:hAnsi="Times New Roman" w:cs="Times New Roman"/>
          <w:color w:val="000000" w:themeColor="text1"/>
          <w:sz w:val="24"/>
          <w:szCs w:val="24"/>
          <w:lang w:eastAsia="en-US"/>
        </w:rPr>
        <w:t>Bu prosedürün hazırlanması sürecini İdari ve Mali İşler Daire Başkanlığı ile Kalite Temsilcisi yönetir.</w:t>
      </w:r>
      <w:r w:rsidRPr="000B4AC5">
        <w:rPr>
          <w:rFonts w:ascii="Times New Roman" w:eastAsiaTheme="minorHAnsi" w:hAnsi="Times New Roman" w:cs="Times New Roman"/>
          <w:color w:val="FF0000"/>
          <w:sz w:val="24"/>
          <w:szCs w:val="24"/>
          <w:lang w:eastAsia="en-US"/>
        </w:rPr>
        <w:t xml:space="preserve"> </w:t>
      </w:r>
      <w:r w:rsidRPr="000B4AC5">
        <w:rPr>
          <w:rFonts w:ascii="Times New Roman" w:eastAsiaTheme="minorHAnsi" w:hAnsi="Times New Roman" w:cs="Times New Roman"/>
          <w:sz w:val="24"/>
          <w:szCs w:val="24"/>
          <w:lang w:eastAsia="en-US"/>
        </w:rPr>
        <w:t>Prosedürün uygulanmasından ise tüm Harcama Birimleri sorumludur.</w:t>
      </w: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TANIMLAR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Mal:</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Satın alınan her türlü ihtiyaç maddeleri ile taşınır ve taşınmaz mal ve haklar.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Sözleşme:</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Mal veya hizmet alımları ile ilgili Kurumumuz ve Tedarikçi arasında yapılan yazılı anlaşma.</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Onay Belgesi:</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Merkezi Yönetim Harcama Belgeleri Yönetmeliği’nin 4. maddesinde tanımlanmıştır.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Harcama Yetkilisi:</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Bütçeyle ödenek tahsis edilen her bir harcama biriminin en üst yöneticisi harcama yetkilisidir.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Gerçekleştirme Görevlisi:</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Harcama talimatı üzerine; işin yaptırılması, mal veya hizmetin alınması, teslim almaya ilişkin işlemlerin yapılması, belgelendirilmesi ve ödeme için gerekli  belgelerin hazırlanması görevlerini yürütmek üzere Harcama Yetkilisi tarafından görevlendirilen kişidir.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Harcama Yetkilisi Mutemeti:</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 xml:space="preserve">Harcama Yetkilisi tarafından yazılı olarak görevlendirilen ve kendisine verilen avans veya adına açılan kredilerle sınırlı olarak yapacağı harcamalar konusunda harcama yetkilisine karşı sorumlu, bunların </w:t>
      </w:r>
      <w:r w:rsidRPr="000B4AC5">
        <w:rPr>
          <w:rFonts w:ascii="Times New Roman" w:hAnsi="Times New Roman" w:cs="Times New Roman"/>
          <w:sz w:val="24"/>
          <w:szCs w:val="24"/>
          <w:lang w:val="tr-TR"/>
        </w:rPr>
        <w:lastRenderedPageBreak/>
        <w:t>mahsubuna ilişkin belgeleri muhasebe yetkilisine vermek ve artan tutarı iade etmekle yükümlü olan Harcama Yetkilisi tarafından görevlendirilen kişi.</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İhale Komisyonu</w:t>
      </w:r>
      <w:r w:rsidRPr="000B4AC5">
        <w:rPr>
          <w:rFonts w:ascii="Times New Roman" w:hAnsi="Times New Roman" w:cs="Times New Roman"/>
          <w:i/>
          <w:sz w:val="24"/>
          <w:szCs w:val="24"/>
          <w:lang w:val="tr-TR"/>
        </w:rPr>
        <w:t>:</w:t>
      </w:r>
      <w:r w:rsidRPr="000B4AC5">
        <w:rPr>
          <w:rFonts w:ascii="Times New Roman" w:hAnsi="Times New Roman" w:cs="Times New Roman"/>
          <w:sz w:val="24"/>
          <w:szCs w:val="24"/>
          <w:lang w:val="tr-TR"/>
        </w:rPr>
        <w:t xml:space="preserve"> Çalışma Şekil ve Şartları ile kimlerin görev alacağı ve kaç kişiden oluşacağı, ‘‘4734 sayılı Kamu İhale Kanunu’’, ‘‘4735 sayılı Kamu ihale Sözleşmeleri Kanunu’’ ve bunlara dayalı olarak Kamu ihale Kurumu’nca düzenlenen yönetmelik, tebliğ vb. ile belirlenmiş olan satın alma işlemlerini yürütecek komisyondur.</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Muayene ve Kabul Komisyonu</w:t>
      </w:r>
      <w:r w:rsidRPr="000B4AC5">
        <w:rPr>
          <w:rFonts w:ascii="Times New Roman" w:hAnsi="Times New Roman" w:cs="Times New Roman"/>
          <w:i/>
          <w:sz w:val="24"/>
          <w:szCs w:val="24"/>
          <w:lang w:val="tr-TR"/>
        </w:rPr>
        <w:t>:</w:t>
      </w:r>
      <w:r w:rsidRPr="000B4AC5">
        <w:rPr>
          <w:rFonts w:ascii="Times New Roman" w:hAnsi="Times New Roman" w:cs="Times New Roman"/>
          <w:sz w:val="24"/>
          <w:szCs w:val="24"/>
          <w:lang w:val="tr-TR"/>
        </w:rPr>
        <w:t xml:space="preserve"> Alımı yapılan malzemenin Şartnameye veya ihtiyaca uygunluğunu kontrol ederek geçici veya kesin kabulünü yapan komisyondur. Komisyonun çalışma şekil ve şartları ile kimlerin görev alacağı ve kaç kişiden oluşacağı, ‘‘4734 sayılı Kamu ihale Kanunu’’, ‘‘4735 sayılı Kamu ihale Sözleşmeleri Kanunu’’ ve bunlara dayalı olarak Kamu ihale Kurumu’nca düzenlenen yönetmelik, tebliğ vb. ile belirlenmiştir. </w:t>
      </w: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i/>
          <w:sz w:val="24"/>
          <w:szCs w:val="24"/>
          <w:lang w:val="tr-TR"/>
        </w:rPr>
        <w:t>Şartname:</w:t>
      </w:r>
      <w:r w:rsidRPr="000B4AC5">
        <w:rPr>
          <w:rFonts w:ascii="Times New Roman" w:hAnsi="Times New Roman" w:cs="Times New Roman"/>
          <w:sz w:val="24"/>
          <w:szCs w:val="24"/>
          <w:lang w:val="tr-TR"/>
        </w:rPr>
        <w:t xml:space="preserve"> Satın alınacak veya yapılacak her türlü mal, hizmet veya işin genel, özel, teknik ve idari esas usul ve şartlarını belirleyen dokümandır.</w:t>
      </w:r>
    </w:p>
    <w:p w:rsidR="000B4AC5" w:rsidRPr="000B4AC5" w:rsidRDefault="000B4AC5" w:rsidP="000B4AC5">
      <w:pPr>
        <w:pStyle w:val="ListeParagraf"/>
        <w:numPr>
          <w:ilvl w:val="1"/>
          <w:numId w:val="25"/>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Teknik şartname</w:t>
      </w:r>
      <w:r w:rsidRPr="000B4AC5">
        <w:rPr>
          <w:rFonts w:ascii="Times New Roman" w:hAnsi="Times New Roman" w:cs="Times New Roman"/>
          <w:i/>
          <w:sz w:val="24"/>
          <w:szCs w:val="24"/>
          <w:lang w:val="tr-TR"/>
        </w:rPr>
        <w:t>:</w:t>
      </w:r>
      <w:r w:rsidRPr="000B4AC5">
        <w:rPr>
          <w:rFonts w:ascii="Times New Roman" w:hAnsi="Times New Roman" w:cs="Times New Roman"/>
          <w:sz w:val="24"/>
          <w:szCs w:val="24"/>
          <w:lang w:val="tr-TR"/>
        </w:rPr>
        <w:t xml:space="preserve"> İstekte bulunan birim tarafından hazırlanan ve satın alınacak malzemenin teknik özelliklerini içeren dokümandır. </w:t>
      </w:r>
    </w:p>
    <w:p w:rsidR="000B4AC5" w:rsidRPr="000B4AC5" w:rsidRDefault="000B4AC5" w:rsidP="000B4AC5">
      <w:pPr>
        <w:pStyle w:val="ListeParagraf"/>
        <w:numPr>
          <w:ilvl w:val="1"/>
          <w:numId w:val="25"/>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i/>
          <w:sz w:val="24"/>
          <w:szCs w:val="24"/>
          <w:lang w:val="tr-TR"/>
        </w:rPr>
        <w:t>İdari şartname:</w:t>
      </w:r>
      <w:r w:rsidRPr="000B4AC5">
        <w:rPr>
          <w:rFonts w:ascii="Times New Roman" w:hAnsi="Times New Roman" w:cs="Times New Roman"/>
          <w:sz w:val="24"/>
          <w:szCs w:val="24"/>
          <w:lang w:val="tr-TR"/>
        </w:rPr>
        <w:t xml:space="preserve"> ilgili idarece hazırlanan mal ve hizmet alımlarında bedel, teslimat, yaptırımlar vb. idari şartları içeren dokümandır.</w:t>
      </w:r>
    </w:p>
    <w:p w:rsidR="000B4AC5" w:rsidRPr="000B4AC5" w:rsidRDefault="000B4AC5" w:rsidP="000B4AC5">
      <w:pPr>
        <w:pStyle w:val="ListeParagraf"/>
        <w:numPr>
          <w:ilvl w:val="1"/>
          <w:numId w:val="25"/>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b/>
          <w:bCs/>
          <w:i/>
          <w:sz w:val="24"/>
          <w:szCs w:val="24"/>
          <w:lang w:val="tr-TR"/>
        </w:rPr>
        <w:t>TKYS:</w:t>
      </w:r>
      <w:r w:rsidRPr="000B4AC5">
        <w:rPr>
          <w:rFonts w:ascii="Times New Roman" w:hAnsi="Times New Roman" w:cs="Times New Roman"/>
          <w:b/>
          <w:bCs/>
          <w:sz w:val="24"/>
          <w:szCs w:val="24"/>
          <w:lang w:val="tr-TR"/>
        </w:rPr>
        <w:t xml:space="preserve"> </w:t>
      </w:r>
      <w:r w:rsidRPr="000B4AC5">
        <w:rPr>
          <w:rFonts w:ascii="Times New Roman" w:hAnsi="Times New Roman" w:cs="Times New Roman"/>
          <w:sz w:val="24"/>
          <w:szCs w:val="24"/>
          <w:lang w:val="tr-TR"/>
        </w:rPr>
        <w:t>Taşınır Kayıt Kontrol Yönetim Sistemi</w:t>
      </w:r>
    </w:p>
    <w:p w:rsidR="000B4AC5" w:rsidRPr="000B4AC5" w:rsidRDefault="000B4AC5" w:rsidP="000B4AC5">
      <w:pPr>
        <w:pStyle w:val="ListeParagraf"/>
        <w:autoSpaceDE w:val="0"/>
        <w:autoSpaceDN w:val="0"/>
        <w:adjustRightInd w:val="0"/>
        <w:spacing w:line="360" w:lineRule="auto"/>
        <w:ind w:left="792"/>
        <w:jc w:val="both"/>
        <w:rPr>
          <w:rFonts w:ascii="Times New Roman" w:hAnsi="Times New Roman" w:cs="Times New Roman"/>
          <w:sz w:val="24"/>
          <w:szCs w:val="24"/>
          <w:lang w:val="tr-TR"/>
        </w:rPr>
      </w:pP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UYGULAMA</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Satın alma işlemi ihale veya doğrudan alım şeklinde yapılmaktadır. Satın alma işlemleri gerçekleştirilirken iki kanun hükümleri uygulanmaktadır. Bunlar; 4734 sayılı Kamu İhale Kanunu ve 5018 Sayılı Kamu Mali Yönetimi ve Kontrol Kanunu 35.Md.</w:t>
      </w:r>
    </w:p>
    <w:p w:rsidR="000B4AC5" w:rsidRPr="000B4AC5" w:rsidRDefault="000B4AC5" w:rsidP="000B4AC5">
      <w:pPr>
        <w:pStyle w:val="ListeParagraf"/>
        <w:spacing w:after="160" w:line="360" w:lineRule="auto"/>
        <w:jc w:val="both"/>
        <w:rPr>
          <w:rFonts w:ascii="Times New Roman" w:eastAsiaTheme="minorHAnsi" w:hAnsi="Times New Roman" w:cs="Times New Roman"/>
          <w:b/>
          <w:sz w:val="24"/>
          <w:szCs w:val="24"/>
          <w:lang w:eastAsia="en-US"/>
        </w:rPr>
      </w:pPr>
    </w:p>
    <w:p w:rsidR="000B4AC5" w:rsidRPr="000B4AC5" w:rsidRDefault="000B4AC5" w:rsidP="000B4AC5">
      <w:pPr>
        <w:pStyle w:val="ListeParagraf"/>
        <w:spacing w:after="160" w:line="360" w:lineRule="auto"/>
        <w:jc w:val="both"/>
        <w:rPr>
          <w:rFonts w:ascii="Times New Roman" w:eastAsiaTheme="minorHAnsi" w:hAnsi="Times New Roman" w:cs="Times New Roman"/>
          <w:b/>
          <w:sz w:val="24"/>
          <w:szCs w:val="24"/>
          <w:lang w:eastAsia="en-US"/>
        </w:rPr>
      </w:pPr>
    </w:p>
    <w:p w:rsidR="000B4AC5" w:rsidRPr="000B4AC5" w:rsidRDefault="000B4AC5" w:rsidP="000B4AC5">
      <w:pPr>
        <w:pStyle w:val="ListeParagraf"/>
        <w:spacing w:after="160" w:line="360" w:lineRule="auto"/>
        <w:jc w:val="both"/>
        <w:rPr>
          <w:rFonts w:ascii="Times New Roman" w:eastAsiaTheme="minorHAnsi" w:hAnsi="Times New Roman" w:cs="Times New Roman"/>
          <w:b/>
          <w:sz w:val="24"/>
          <w:szCs w:val="24"/>
          <w:lang w:eastAsia="en-US"/>
        </w:rPr>
      </w:pPr>
    </w:p>
    <w:p w:rsidR="000B4AC5" w:rsidRPr="000B4AC5" w:rsidRDefault="000B4AC5" w:rsidP="000B4AC5">
      <w:pPr>
        <w:pStyle w:val="ListeParagraf"/>
        <w:numPr>
          <w:ilvl w:val="1"/>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lastRenderedPageBreak/>
        <w:t>Satın Alma Uygulamaları</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 xml:space="preserve">Satın alma talepleri talepte bulunacak olan ilgili Şube Müdürlüğü tarafından Kurumsal Web sitemizde yayınlanan İhtiyaç Talep Formu ve talepte bulunan şube müdürlüğünce alınacak malzemeyle ilgili Teknik şartnameyle birlikte gerekli dokümanlar hazırlanarak alınacak malzemenin türüne göre </w:t>
      </w:r>
      <w:r w:rsidRPr="000B4AC5">
        <w:rPr>
          <w:rFonts w:ascii="Times New Roman" w:hAnsi="Times New Roman" w:cs="Times New Roman"/>
          <w:color w:val="000000" w:themeColor="text1"/>
          <w:sz w:val="24"/>
          <w:szCs w:val="24"/>
          <w:lang w:val="tr-TR"/>
        </w:rPr>
        <w:t xml:space="preserve">talepte bulunan birim tarafından en az 2 asıl 2 yedek uzman üye, 1 asıl 1 yedek üye ihale komisyonunda yer almak üzere belirlenerek talep formunun ilgili bölümüne yazılır ve İdari ve Mali İşler Daire Başkanlığına gönderilir. Talepler toplandıktan sonra, İdari ve Mali İşler Daire Başkanlığı Satın Alma Şube Müdürlüğünce Taşınır Kayıt Kontrol yetkilisine yönlendirilir. </w:t>
      </w:r>
      <w:r w:rsidRPr="000B4AC5">
        <w:rPr>
          <w:rFonts w:ascii="Times New Roman" w:hAnsi="Times New Roman" w:cs="Times New Roman"/>
          <w:sz w:val="24"/>
          <w:szCs w:val="24"/>
          <w:lang w:val="tr-TR"/>
        </w:rPr>
        <w:t xml:space="preserve">Taşınır Kayıt Kontrol yetkilisince ambar mevcutlarına bakılır. Talep edilen malzemeler stoklarda varsa, malzeme istem fişi karşılığında istekte bulunan birime teslim edilir. Stoklarda istenilen malzeme yoksa Formun gerekli yerleri doldurularak imzalanır ve Alım İçin </w:t>
      </w:r>
      <w:r w:rsidRPr="000B4AC5">
        <w:rPr>
          <w:rFonts w:ascii="Times New Roman" w:hAnsi="Times New Roman" w:cs="Times New Roman"/>
          <w:color w:val="000000" w:themeColor="text1"/>
          <w:sz w:val="24"/>
          <w:szCs w:val="24"/>
          <w:lang w:val="tr-TR"/>
        </w:rPr>
        <w:t xml:space="preserve">Satın Alma Şube Müdürlüğüne teslim edilir. Satın Alma Şube Müdürlüğü ödenek durumunu sorgular, Gerçekleştirme </w:t>
      </w:r>
      <w:r w:rsidRPr="000B4AC5">
        <w:rPr>
          <w:rFonts w:ascii="Times New Roman" w:hAnsi="Times New Roman" w:cs="Times New Roman"/>
          <w:sz w:val="24"/>
          <w:szCs w:val="24"/>
          <w:lang w:val="tr-TR"/>
        </w:rPr>
        <w:t>görevlisinin uygun görüşü ile Harcama yetkilisi Onayına sunulur. Harcama Yetkilisi uygun bulmazsa onaylamaz ve iade eder. Satın alma tarafından eksiklerin giderilmesi için durumu istekte bulunan birime bildirir. Gerekirse isteğin yenilenmesini sağlar. Harcama Yetkilisi uygun bulursa onaylar ve Satın Alma birimine işlemlerin yapılması için gönderir. Malzemelerin yaklaşık maliyetine bakılarak, 4734 sayılı Kamu ihale Kanununun;</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a) Açık ihale usulü.</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b) Belli istekliler arasında ihale usulü.</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c) Pazarlık usulü.</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d) İstisna kapsamında alım</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e) Doğrudan Temin</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 xml:space="preserve">İhale usullerinden birisine karar verilerek alım hazırlıkları yapılır, alınacak malzemelerin özellikleri ile ilgili Teknik şartname ekteki forma uygun olarak talep eden birim tarafından hazırlanır veya hazırlattırılır. İhale konusu işlerin her turlu özelliğini belirten </w:t>
      </w:r>
      <w:r w:rsidRPr="000B4AC5">
        <w:rPr>
          <w:rFonts w:ascii="Times New Roman" w:hAnsi="Times New Roman" w:cs="Times New Roman"/>
          <w:sz w:val="24"/>
          <w:szCs w:val="24"/>
          <w:lang w:val="tr-TR"/>
        </w:rPr>
        <w:lastRenderedPageBreak/>
        <w:t>şartnameler ve varsa ekleri, Kamu ihale Kurumunca ayrı ayrı düzenlenen Mal ve Hizmet Alım ihaleleri Uygulama Yönetmelikleri ve 4735 sayılı Kamu ihale Sözleşmeleri Kanununda belirtilen tip sözleşmeler dikkate alınarak hazırlanır. Ancak, 4734 sayılı Kamu ihale Kanununun 22. maddesine (Doğrudan Temin) göre yapılacak alımlarda; ihale komisyonu kurma ve 10 uncu maddede sayılan yeterlik kurallarını arama zorunluluğu bulunmaksızın, ihale yetkilisince görevlendirilecek kişi veya kişiler tarafından Yaklaşık Maliyet Hesap Cetveli ve Onay Belgesi düzenlenerek Piyasada fiyat araştırması yapılarak Piyasa Fiyat Araştırma Tutanağı düzenlenerek ihtiyaçlar temin edilir. Alınacak malzeme ile ilgili idari ve Teknik şartnameler gerekli görülürse teknik resim, kroki gibi malzemelerin özelliklerini açıklayan ek dokümanlar da hazırlanarak, yüklenicilerden (tedarikçi) yazılı teklif istenir (eğer alım DMO’ dan yapılacaksa yazılı teklif istenmez). Gelen teklifler ihale Komisyonu tarafından değerlendirilerek alımın yapılacağı yüklenici belirlenir. İhale Komisyonu tarafından alınan kararın ihale yetkilisi tarafından onaylanmasından sonra yüklenici ile sözleşme (ya da protokol) imzalanır. İhale dokümanında aksi belirtilmedikçe sözleşmelerin notere tescili ve onaylattırılması zorunlu değildir. Yüklenici tarafından mal teslim edildiğinde, malın kabulü, Kamu ihale Kurumunca düzenlenen; Mal Alımları, Hizmet Alımları Muayene ve Kabul Yönetmeliklerine göre oluşturulan Muayene ve Kabul Komisyonu tarafından sözleşme ve şartnamelere (idari ve teknik) göre kontrol edilerek, uygun bulunursa yönetmeliklerde belirtilen Muayene ve Kabul Tutanakları düzenlenerek yapılır. İrsaliyesi ve faturası olmayan malzemenin kabulü yapılmaz. Garanti Belgesi ile satılması zorunlu mallar için mutlaka Garanti Belgesi istenir. Sözleşme ve şartnamelere uygun olmayan bir durum tespit edildiğinde, yüklenici uyarılarak sözleşmede belirtilen sure içerisinde eksikliğin giderilmesi istenir. Yüklenici verilen sure içerisinde eksikliği gideremez ve teslimatı geciktirirse sözleşmede belirtilen cezai yaptırımlar uygulanır.</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Uygun bulunarak satın alınan malzemeler Taşınır Kayıt Kontrol Yetkilisine teslim edilir, Ambar Giriş/Çıkış Fişleri kesilir. Daha sonra istek sahibi birimlere ambar sorumlusu</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 xml:space="preserve">tarafından teslim edilir. Eğer satın alınan malzeme demirbaş ise Taşınır Kayıt Yetkilisi servis tarafından demirbaş kayıtlarına alınır. Satın alma işleminin sona ermesinden sonra, fatura </w:t>
      </w:r>
      <w:r w:rsidRPr="000B4AC5">
        <w:rPr>
          <w:rFonts w:ascii="Times New Roman" w:hAnsi="Times New Roman" w:cs="Times New Roman"/>
          <w:sz w:val="24"/>
          <w:szCs w:val="24"/>
          <w:lang w:val="tr-TR"/>
        </w:rPr>
        <w:lastRenderedPageBreak/>
        <w:t>bedeli, idarece yükleniciye ödenmesi için gerekli evraklar düzenlenir. Satın alma işlemlerinin tüm aşamalarındaki evraklar kayıt altına alınarak ilgili dosyalarda Arşiv Talimatı gereklerine uygun olarak, Arşiv Yönetmeliğinde belirtilen süreye göre muhafaza edilir.</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p>
    <w:p w:rsidR="000B4AC5" w:rsidRPr="000B4AC5" w:rsidRDefault="000B4AC5" w:rsidP="000B4AC5">
      <w:pPr>
        <w:pStyle w:val="ListeParagraf"/>
        <w:numPr>
          <w:ilvl w:val="1"/>
          <w:numId w:val="25"/>
        </w:numPr>
        <w:autoSpaceDE w:val="0"/>
        <w:autoSpaceDN w:val="0"/>
        <w:adjustRightInd w:val="0"/>
        <w:spacing w:line="360" w:lineRule="auto"/>
        <w:jc w:val="both"/>
        <w:rPr>
          <w:rFonts w:ascii="Times New Roman" w:hAnsi="Times New Roman" w:cs="Times New Roman"/>
          <w:b/>
          <w:bCs/>
          <w:sz w:val="24"/>
          <w:szCs w:val="24"/>
          <w:lang w:val="tr-TR"/>
        </w:rPr>
      </w:pPr>
      <w:r w:rsidRPr="000B4AC5">
        <w:rPr>
          <w:rFonts w:ascii="Times New Roman" w:hAnsi="Times New Roman" w:cs="Times New Roman"/>
          <w:b/>
          <w:bCs/>
          <w:sz w:val="24"/>
          <w:szCs w:val="24"/>
          <w:lang w:val="tr-TR"/>
        </w:rPr>
        <w:t>Satın Alma işlemlerinin Sınıflandırılması</w:t>
      </w:r>
    </w:p>
    <w:p w:rsidR="000B4AC5" w:rsidRPr="000B4AC5" w:rsidRDefault="000B4AC5" w:rsidP="000B4AC5">
      <w:pPr>
        <w:pStyle w:val="ListeParagraf"/>
        <w:numPr>
          <w:ilvl w:val="2"/>
          <w:numId w:val="25"/>
        </w:numPr>
        <w:autoSpaceDE w:val="0"/>
        <w:autoSpaceDN w:val="0"/>
        <w:adjustRightInd w:val="0"/>
        <w:spacing w:line="360" w:lineRule="auto"/>
        <w:jc w:val="both"/>
        <w:rPr>
          <w:rFonts w:ascii="Times New Roman" w:hAnsi="Times New Roman" w:cs="Times New Roman"/>
          <w:b/>
          <w:bCs/>
          <w:sz w:val="24"/>
          <w:szCs w:val="24"/>
          <w:lang w:val="tr-TR"/>
        </w:rPr>
      </w:pPr>
      <w:r w:rsidRPr="000B4AC5">
        <w:rPr>
          <w:rFonts w:ascii="Times New Roman" w:hAnsi="Times New Roman" w:cs="Times New Roman"/>
          <w:b/>
          <w:bCs/>
          <w:sz w:val="24"/>
          <w:szCs w:val="24"/>
          <w:lang w:val="tr-TR"/>
        </w:rPr>
        <w:t xml:space="preserve"> Birinci Grup Alımlar</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Kurum hizmetlerinin zamanında ve aksamadan yürütülebilmesi için yıl içerisinde düzenli olarak yapılması ve temin edilmesi gerekli olan telefon, yakıt, posta hizmetleri, tıbbi atık ve benzerlerinden oluşmaktadır. Bu hizmetler tekel konumundaki kuruluşlardan fatura</w:t>
      </w:r>
    </w:p>
    <w:p w:rsidR="000B4AC5" w:rsidRPr="000B4AC5" w:rsidRDefault="000B4AC5" w:rsidP="000B4AC5">
      <w:pPr>
        <w:autoSpaceDE w:val="0"/>
        <w:autoSpaceDN w:val="0"/>
        <w:adjustRightInd w:val="0"/>
        <w:spacing w:line="360" w:lineRule="auto"/>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karşılığında alınır. Bu gruptaki alımlar için yüklenici değerlendirilmesi yapılmaz ve Onaylı Yüklenici Listesi hazırlanmaz.</w:t>
      </w:r>
    </w:p>
    <w:p w:rsidR="000B4AC5" w:rsidRPr="000B4AC5" w:rsidRDefault="000B4AC5" w:rsidP="000B4AC5">
      <w:pPr>
        <w:pStyle w:val="ListeParagraf"/>
        <w:numPr>
          <w:ilvl w:val="2"/>
          <w:numId w:val="25"/>
        </w:numPr>
        <w:autoSpaceDE w:val="0"/>
        <w:autoSpaceDN w:val="0"/>
        <w:adjustRightInd w:val="0"/>
        <w:spacing w:line="360" w:lineRule="auto"/>
        <w:jc w:val="both"/>
        <w:rPr>
          <w:rFonts w:ascii="Times New Roman" w:hAnsi="Times New Roman" w:cs="Times New Roman"/>
          <w:b/>
          <w:bCs/>
          <w:sz w:val="24"/>
          <w:szCs w:val="24"/>
          <w:lang w:val="tr-TR"/>
        </w:rPr>
      </w:pPr>
      <w:r w:rsidRPr="000B4AC5">
        <w:rPr>
          <w:rFonts w:ascii="Times New Roman" w:hAnsi="Times New Roman" w:cs="Times New Roman"/>
          <w:b/>
          <w:bCs/>
          <w:sz w:val="24"/>
          <w:szCs w:val="24"/>
          <w:lang w:val="tr-TR"/>
        </w:rPr>
        <w:t>İkinci Grup Alımlar</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 xml:space="preserve">Bu grupta temizlik malzemesi alımları; araç, alet ve cihaz bakim hizmeti alımları; eğitim hizmeti alımları; bilgisayar, fotokopi makinesi, yazıcı, daktilo, hesap makinesi, scanner, faks cihazı, telefon makineleri, zımba, makas gibi kırtasiye aletleri, cihaz alımları ve bunlara ait yedek parça alımları; her turlu masa, koltuk, sandalye, sehpa, dolap, halı, fotokopi kâğıdı, kalem, toner, daktilo şeritleri, yazıcı kasetler, cd, ataç, zımba teli, dosya, klasör, zamk, bant,asetat gibi kırtasiye sarf malzemeleri; boya, tiner, fırça, deterjan ve dezenfektanlar ve benzeri alımlar bulunmaktadır. Bu gruptaki malzemelerin alımları öncelikle Devlet Malzeme Ofisinden (DMO) yapılır. DMO’da bulunmaması veya piyasadan daha ucuza alınabileceğinin tespit edilmesi halinde piyasadan temin edilebilir. Bu grupta; ihale Komisyonu marifetiyle yapılan mal/hizmet satın alımlarında, mal ve hizmetin teslimine kadar olan süreçte 4735 sayılı sözleşme kanunu hükümleri uygulanır. </w:t>
      </w:r>
      <w:r w:rsidRPr="000B4AC5">
        <w:rPr>
          <w:rFonts w:ascii="Times New Roman" w:hAnsi="Times New Roman" w:cs="Times New Roman"/>
          <w:color w:val="000000" w:themeColor="text1"/>
          <w:sz w:val="24"/>
          <w:szCs w:val="24"/>
          <w:lang w:val="tr-TR"/>
        </w:rPr>
        <w:t>Bu süreçte aksamalar olması durumunda tedarikçiye yönetmelik hükümlerine göre cezai işlem uygulanır ve/veya yasaklama getirilir.</w:t>
      </w:r>
    </w:p>
    <w:p w:rsidR="000B4AC5" w:rsidRPr="000B4AC5" w:rsidRDefault="000B4AC5" w:rsidP="000B4AC5">
      <w:pPr>
        <w:pStyle w:val="ListeParagraf"/>
        <w:numPr>
          <w:ilvl w:val="2"/>
          <w:numId w:val="25"/>
        </w:numPr>
        <w:autoSpaceDE w:val="0"/>
        <w:autoSpaceDN w:val="0"/>
        <w:adjustRightInd w:val="0"/>
        <w:spacing w:line="360" w:lineRule="auto"/>
        <w:jc w:val="both"/>
        <w:rPr>
          <w:rFonts w:ascii="Times New Roman" w:hAnsi="Times New Roman" w:cs="Times New Roman"/>
          <w:b/>
          <w:bCs/>
          <w:sz w:val="24"/>
          <w:szCs w:val="24"/>
          <w:lang w:val="tr-TR"/>
        </w:rPr>
      </w:pPr>
      <w:r w:rsidRPr="000B4AC5">
        <w:rPr>
          <w:rFonts w:ascii="Times New Roman" w:hAnsi="Times New Roman" w:cs="Times New Roman"/>
          <w:b/>
          <w:bCs/>
          <w:sz w:val="24"/>
          <w:szCs w:val="24"/>
          <w:lang w:val="tr-TR"/>
        </w:rPr>
        <w:t xml:space="preserve"> Üçüncü Grup Alımlar</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sz w:val="24"/>
          <w:szCs w:val="24"/>
          <w:lang w:val="tr-TR"/>
        </w:rPr>
      </w:pPr>
      <w:r w:rsidRPr="000B4AC5">
        <w:rPr>
          <w:rFonts w:ascii="Times New Roman" w:hAnsi="Times New Roman" w:cs="Times New Roman"/>
          <w:sz w:val="24"/>
          <w:szCs w:val="24"/>
          <w:lang w:val="tr-TR"/>
        </w:rPr>
        <w:t xml:space="preserve">Yapım işleri ile Personel Çalıştırılmasına dayalı hizmet alımlar vb. kurumun ihtiyacını karşılamaya yönelik her türlü hizmet alımları bu gruba girer. Bu gruptaki hizmetlerin alımları 4734 sayılı Kamu İhale Kanunu hükümlerine göre uygun ihale yöntemleriyle piyasadan temin </w:t>
      </w:r>
      <w:r w:rsidRPr="000B4AC5">
        <w:rPr>
          <w:rFonts w:ascii="Times New Roman" w:hAnsi="Times New Roman" w:cs="Times New Roman"/>
          <w:sz w:val="24"/>
          <w:szCs w:val="24"/>
          <w:lang w:val="tr-TR"/>
        </w:rPr>
        <w:lastRenderedPageBreak/>
        <w:t xml:space="preserve">edilebilir. </w:t>
      </w:r>
      <w:r w:rsidRPr="000B4AC5">
        <w:rPr>
          <w:rFonts w:ascii="Times New Roman" w:hAnsi="Times New Roman" w:cs="Times New Roman"/>
          <w:color w:val="000000" w:themeColor="text1"/>
          <w:sz w:val="24"/>
          <w:szCs w:val="24"/>
          <w:lang w:val="tr-TR"/>
        </w:rPr>
        <w:t>Bu süreçte aksamalar olması durumunda tedarikçiye yönetmelik hükümlerine göre cezai işlem uygulanır ve/veya yasaklama getirilir.</w:t>
      </w:r>
    </w:p>
    <w:p w:rsidR="000B4AC5" w:rsidRPr="000B4AC5" w:rsidRDefault="000B4AC5" w:rsidP="000B4AC5">
      <w:pPr>
        <w:autoSpaceDE w:val="0"/>
        <w:autoSpaceDN w:val="0"/>
        <w:adjustRightInd w:val="0"/>
        <w:spacing w:line="360" w:lineRule="auto"/>
        <w:ind w:firstLine="720"/>
        <w:jc w:val="both"/>
        <w:rPr>
          <w:rFonts w:ascii="Times New Roman" w:hAnsi="Times New Roman" w:cs="Times New Roman"/>
          <w:b/>
          <w:bCs/>
          <w:sz w:val="24"/>
          <w:szCs w:val="24"/>
          <w:lang w:val="tr-TR"/>
        </w:rPr>
      </w:pPr>
      <w:r w:rsidRPr="000B4AC5">
        <w:rPr>
          <w:rFonts w:ascii="Times New Roman" w:hAnsi="Times New Roman" w:cs="Times New Roman"/>
          <w:b/>
          <w:bCs/>
          <w:sz w:val="24"/>
          <w:szCs w:val="24"/>
          <w:lang w:val="tr-TR"/>
        </w:rPr>
        <w:t xml:space="preserve">Dördüncü Grup Alımlar </w:t>
      </w:r>
    </w:p>
    <w:p w:rsidR="000B4AC5" w:rsidRPr="000B4AC5" w:rsidRDefault="000B4AC5" w:rsidP="000B4AC5">
      <w:pPr>
        <w:autoSpaceDE w:val="0"/>
        <w:autoSpaceDN w:val="0"/>
        <w:adjustRightInd w:val="0"/>
        <w:spacing w:line="360" w:lineRule="auto"/>
        <w:jc w:val="both"/>
        <w:rPr>
          <w:rFonts w:ascii="Times New Roman" w:hAnsi="Times New Roman" w:cs="Times New Roman"/>
          <w:color w:val="000000" w:themeColor="text1"/>
          <w:sz w:val="24"/>
          <w:szCs w:val="24"/>
          <w:lang w:val="tr-TR"/>
        </w:rPr>
      </w:pPr>
      <w:r w:rsidRPr="000B4AC5">
        <w:rPr>
          <w:rFonts w:ascii="Times New Roman" w:hAnsi="Times New Roman" w:cs="Times New Roman"/>
          <w:sz w:val="24"/>
          <w:szCs w:val="24"/>
          <w:lang w:val="tr-TR"/>
        </w:rPr>
        <w:t xml:space="preserve">Bu grupta; </w:t>
      </w:r>
      <w:r w:rsidRPr="000B4AC5">
        <w:rPr>
          <w:rFonts w:ascii="Times New Roman" w:hAnsi="Times New Roman" w:cs="Times New Roman"/>
          <w:color w:val="FF0000"/>
          <w:sz w:val="24"/>
          <w:szCs w:val="24"/>
          <w:lang w:val="tr-TR"/>
        </w:rPr>
        <w:t xml:space="preserve"> </w:t>
      </w:r>
      <w:r w:rsidRPr="000B4AC5">
        <w:rPr>
          <w:rFonts w:ascii="Times New Roman" w:hAnsi="Times New Roman" w:cs="Times New Roman"/>
          <w:color w:val="000000" w:themeColor="text1"/>
          <w:sz w:val="24"/>
          <w:szCs w:val="24"/>
          <w:lang w:val="tr-TR"/>
        </w:rPr>
        <w:t>Alım süreçlerinde aksamalar olması durumunda tedarikçiye yönetmelik hükümlerine göre cezai işlem uygulanır ve/veya yasaklama getirilir.</w:t>
      </w:r>
    </w:p>
    <w:p w:rsidR="000B4AC5" w:rsidRPr="000B4AC5" w:rsidRDefault="000B4AC5" w:rsidP="000B4AC5">
      <w:pPr>
        <w:pStyle w:val="ListeParagraf"/>
        <w:numPr>
          <w:ilvl w:val="1"/>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Tedarikçi İşlemleri ve Değerlendirmesi</w:t>
      </w:r>
    </w:p>
    <w:p w:rsidR="000B4AC5" w:rsidRPr="000B4AC5" w:rsidRDefault="000B4AC5" w:rsidP="000B4AC5">
      <w:pPr>
        <w:pStyle w:val="ListeParagraf"/>
        <w:numPr>
          <w:ilvl w:val="2"/>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t>Tedarikçi Seçimi</w:t>
      </w:r>
    </w:p>
    <w:p w:rsidR="000B4AC5" w:rsidRPr="000B4AC5" w:rsidRDefault="000B4AC5" w:rsidP="000B4AC5">
      <w:pPr>
        <w:pStyle w:val="Default"/>
        <w:spacing w:line="360" w:lineRule="auto"/>
        <w:ind w:firstLine="720"/>
        <w:jc w:val="both"/>
      </w:pPr>
      <w:r w:rsidRPr="000B4AC5">
        <w:t>Kamu İhale Kanununu kapsamında:</w:t>
      </w:r>
    </w:p>
    <w:p w:rsidR="000B4AC5" w:rsidRPr="000B4AC5" w:rsidRDefault="000B4AC5" w:rsidP="000B4AC5">
      <w:pPr>
        <w:pStyle w:val="Default"/>
        <w:spacing w:line="360" w:lineRule="auto"/>
        <w:ind w:firstLine="720"/>
        <w:jc w:val="both"/>
      </w:pPr>
      <w:r w:rsidRPr="000B4AC5">
        <w:t xml:space="preserve">a) İhale usulleri ile yapılacak satın almalar için Üniversitemiz </w:t>
      </w:r>
      <w:hyperlink r:id="rId7" w:history="1">
        <w:r w:rsidRPr="000B4AC5">
          <w:rPr>
            <w:rStyle w:val="Kpr"/>
          </w:rPr>
          <w:t>https://ihale.sdu.edu.tr</w:t>
        </w:r>
      </w:hyperlink>
      <w:r w:rsidRPr="000B4AC5">
        <w:rPr>
          <w:rStyle w:val="Kpr"/>
        </w:rPr>
        <w:t xml:space="preserve"> </w:t>
      </w:r>
      <w:r w:rsidRPr="000B4AC5">
        <w:rPr>
          <w:rStyle w:val="Kpr"/>
          <w:color w:val="000000" w:themeColor="text1"/>
        </w:rPr>
        <w:t>web sitesi ile Kamu İhale Bülteni</w:t>
      </w:r>
      <w:r w:rsidRPr="000B4AC5">
        <w:rPr>
          <w:rStyle w:val="Kpr"/>
        </w:rPr>
        <w:t xml:space="preserve"> </w:t>
      </w:r>
      <w:hyperlink r:id="rId8" w:history="1">
        <w:r w:rsidRPr="000B4AC5">
          <w:rPr>
            <w:rStyle w:val="Kpr"/>
          </w:rPr>
          <w:t>https://ekap.kik.gov.tr</w:t>
        </w:r>
      </w:hyperlink>
      <w:r w:rsidRPr="000B4AC5">
        <w:t xml:space="preserve"> web sitesinde ilanlar yayınlanmakta ve verilen teklifler Elektronik Kamu Alımları Platformu (EKAP) </w:t>
      </w:r>
      <w:hyperlink r:id="rId9" w:history="1">
        <w:r w:rsidRPr="000B4AC5">
          <w:rPr>
            <w:rStyle w:val="Kpr"/>
          </w:rPr>
          <w:t>https://ekap.kik.gov.tr</w:t>
        </w:r>
      </w:hyperlink>
      <w:r w:rsidRPr="000B4AC5">
        <w:t xml:space="preserve"> web sitesi üzerinden en düşük fiyat esasına göre değerlendirilmektedir. Teklifleri uygun olan tedarikçilerin ihalelere katılmaktan Yasaklı olup olmadığı sistem üzerinden sorgulanmakta ve açıklanan kararların itiraz süreleri sonucu ekonomik açıdan en avantajlının sözleşmeyi imzalaması ve şartnameye uygun olarak malların teslimi sonrası muayene ve kabulü yapılarak işlem sonuçlandırılır.</w:t>
      </w:r>
    </w:p>
    <w:p w:rsidR="000B4AC5" w:rsidRPr="000B4AC5" w:rsidRDefault="000B4AC5" w:rsidP="000B4AC5">
      <w:pPr>
        <w:pStyle w:val="Default"/>
        <w:spacing w:line="360" w:lineRule="auto"/>
        <w:ind w:firstLine="720"/>
        <w:jc w:val="both"/>
      </w:pPr>
      <w:r w:rsidRPr="000B4AC5">
        <w:t xml:space="preserve">b) Doğrudan temin (parasal limit) ile yapılacak satın almalar için Üniversitemiz </w:t>
      </w:r>
      <w:hyperlink r:id="rId10" w:history="1">
        <w:r w:rsidRPr="000B4AC5">
          <w:rPr>
            <w:rStyle w:val="Kpr"/>
          </w:rPr>
          <w:t>https://ihale.sdu.edu.tr</w:t>
        </w:r>
      </w:hyperlink>
      <w:r w:rsidRPr="000B4AC5">
        <w:rPr>
          <w:rStyle w:val="Kpr"/>
        </w:rPr>
        <w:t xml:space="preserve"> </w:t>
      </w:r>
      <w:r w:rsidRPr="000B4AC5">
        <w:rPr>
          <w:rStyle w:val="Kpr"/>
          <w:color w:val="000000" w:themeColor="text1"/>
        </w:rPr>
        <w:t xml:space="preserve">web sitesinde </w:t>
      </w:r>
      <w:r w:rsidRPr="000B4AC5">
        <w:t xml:space="preserve">ilanlar yayınlanmakta ve verilen teklifler Elektronik Kamu Alımları Platformu (EKAP) </w:t>
      </w:r>
      <w:hyperlink r:id="rId11" w:history="1">
        <w:r w:rsidRPr="000B4AC5">
          <w:rPr>
            <w:rStyle w:val="Kpr"/>
          </w:rPr>
          <w:t>https://ekap.kik.gov.tr</w:t>
        </w:r>
      </w:hyperlink>
      <w:r w:rsidRPr="000B4AC5">
        <w:t xml:space="preserve"> web sitesi üzerinden en düşük fiyat esasına göre değerlendirilmektedir. Teklifleri uygun olan tedarikçilerin ihalelere katılmaktan Yasaklı olup olmadığı sistem üzerinden sorgulanmakta, yasaklı olmayan ve ekonomik açıdan en avantajlı tedarikçinin şartnameye uygun olarak malları teslim etmesi sonrası muayene ve kabulü yapılarak işlem sonuçlandırılır.</w:t>
      </w:r>
    </w:p>
    <w:p w:rsidR="000B4AC5" w:rsidRPr="000B4AC5" w:rsidRDefault="000B4AC5" w:rsidP="000B4AC5">
      <w:pPr>
        <w:pStyle w:val="Default"/>
        <w:spacing w:line="360" w:lineRule="auto"/>
        <w:ind w:firstLine="720"/>
        <w:jc w:val="both"/>
      </w:pPr>
      <w:r w:rsidRPr="000B4AC5">
        <w:t>Tedarikçi seçimi yukarıda açıklanan (a) ve (b) maddelerinde açıklandığı şekilde gerçekleştirilir.</w:t>
      </w:r>
    </w:p>
    <w:p w:rsidR="000B4AC5" w:rsidRPr="000B4AC5" w:rsidRDefault="000B4AC5" w:rsidP="000B4AC5">
      <w:pPr>
        <w:pStyle w:val="Default"/>
        <w:spacing w:line="360" w:lineRule="auto"/>
        <w:ind w:firstLine="720"/>
        <w:jc w:val="both"/>
      </w:pPr>
    </w:p>
    <w:p w:rsidR="000B4AC5" w:rsidRPr="000B4AC5" w:rsidRDefault="000B4AC5" w:rsidP="000B4AC5">
      <w:pPr>
        <w:pStyle w:val="Default"/>
        <w:spacing w:line="360" w:lineRule="auto"/>
        <w:ind w:firstLine="720"/>
        <w:jc w:val="both"/>
        <w:rPr>
          <w:color w:val="FF0000"/>
        </w:rPr>
      </w:pPr>
    </w:p>
    <w:p w:rsidR="000B4AC5" w:rsidRPr="000B4AC5" w:rsidRDefault="000B4AC5" w:rsidP="000B4AC5">
      <w:pPr>
        <w:pStyle w:val="ListeParagraf"/>
        <w:numPr>
          <w:ilvl w:val="2"/>
          <w:numId w:val="25"/>
        </w:numPr>
        <w:spacing w:after="160" w:line="360" w:lineRule="auto"/>
        <w:jc w:val="both"/>
        <w:rPr>
          <w:rFonts w:ascii="Times New Roman" w:eastAsiaTheme="minorHAnsi" w:hAnsi="Times New Roman" w:cs="Times New Roman"/>
          <w:b/>
          <w:sz w:val="24"/>
          <w:szCs w:val="24"/>
          <w:lang w:eastAsia="en-US"/>
        </w:rPr>
      </w:pPr>
      <w:r w:rsidRPr="000B4AC5">
        <w:rPr>
          <w:rFonts w:ascii="Times New Roman" w:eastAsiaTheme="minorHAnsi" w:hAnsi="Times New Roman" w:cs="Times New Roman"/>
          <w:b/>
          <w:sz w:val="24"/>
          <w:szCs w:val="24"/>
          <w:lang w:eastAsia="en-US"/>
        </w:rPr>
        <w:lastRenderedPageBreak/>
        <w:t>Tedarikçi Değerlendirmesi</w:t>
      </w:r>
    </w:p>
    <w:p w:rsidR="000B4AC5" w:rsidRPr="000B4AC5" w:rsidRDefault="000B4AC5" w:rsidP="000B4AC5">
      <w:pPr>
        <w:pStyle w:val="Default"/>
        <w:spacing w:line="360" w:lineRule="auto"/>
        <w:ind w:left="360" w:firstLine="360"/>
        <w:jc w:val="both"/>
      </w:pPr>
      <w:r w:rsidRPr="000B4AC5">
        <w:t>Tedarikçi seçiminin  5.3.1 maddesinde açıklandığı şekilde en düşük fiyat esasına göre yasaklı olmayan firmalar arasından yapılmakta olup Tedarikçi değerlendirmesi 4734 sayılı Kamu İhale Kanunu kapsamında hazırlanan Elektronik Kamu Alımları Platformu yazılımı üzerinden gerçekleştirilmektedir.</w:t>
      </w:r>
    </w:p>
    <w:p w:rsidR="000B4AC5" w:rsidRPr="000B4AC5" w:rsidRDefault="000B4AC5" w:rsidP="000B4AC5">
      <w:pPr>
        <w:pStyle w:val="Default"/>
        <w:spacing w:line="360" w:lineRule="auto"/>
        <w:ind w:left="360" w:firstLine="360"/>
        <w:jc w:val="both"/>
        <w:rPr>
          <w:rFonts w:eastAsiaTheme="minorHAnsi"/>
          <w:b/>
          <w:lang w:eastAsia="en-US"/>
        </w:rPr>
      </w:pPr>
    </w:p>
    <w:p w:rsidR="000B4AC5" w:rsidRPr="000B4AC5" w:rsidRDefault="000B4AC5" w:rsidP="000B4AC5">
      <w:pPr>
        <w:pStyle w:val="Default"/>
        <w:numPr>
          <w:ilvl w:val="1"/>
          <w:numId w:val="25"/>
        </w:numPr>
        <w:jc w:val="both"/>
      </w:pPr>
      <w:r w:rsidRPr="000B4AC5">
        <w:rPr>
          <w:b/>
          <w:bCs/>
        </w:rPr>
        <w:t xml:space="preserve">Tedarikçiye Ait Mülkiyet </w:t>
      </w:r>
    </w:p>
    <w:p w:rsidR="000B4AC5" w:rsidRPr="000B4AC5" w:rsidRDefault="000B4AC5" w:rsidP="000B4AC5">
      <w:pPr>
        <w:pStyle w:val="ListeParagraf"/>
        <w:spacing w:after="160" w:line="360" w:lineRule="auto"/>
        <w:ind w:left="0" w:firstLine="720"/>
        <w:jc w:val="both"/>
        <w:rPr>
          <w:rFonts w:ascii="Times New Roman" w:eastAsiaTheme="minorHAnsi" w:hAnsi="Times New Roman" w:cs="Times New Roman"/>
          <w:b/>
          <w:sz w:val="24"/>
          <w:szCs w:val="24"/>
          <w:lang w:eastAsia="en-US"/>
        </w:rPr>
      </w:pPr>
      <w:r w:rsidRPr="000B4AC5">
        <w:rPr>
          <w:rFonts w:ascii="Times New Roman" w:hAnsi="Times New Roman" w:cs="Times New Roman"/>
          <w:sz w:val="24"/>
          <w:szCs w:val="24"/>
        </w:rPr>
        <w:t>Tedarikçiye ait ürünler muayene ve kabul işlemi tamamlanana kadar taşınır mal yönetmeliği ve sözleşme hükümlerine göre, tedarikçiye ait bilgi ise vergi mahremiyeti ve kişisel verilerin korunması ile ilgili mevzuat çerçevesinde üniversite tarafından korunur.</w:t>
      </w:r>
    </w:p>
    <w:p w:rsidR="000B4AC5" w:rsidRPr="000B4AC5" w:rsidRDefault="000B4AC5" w:rsidP="000B4AC5">
      <w:pPr>
        <w:spacing w:after="160" w:line="360" w:lineRule="auto"/>
        <w:jc w:val="both"/>
        <w:rPr>
          <w:rFonts w:ascii="Times New Roman" w:eastAsiaTheme="minorHAnsi" w:hAnsi="Times New Roman" w:cs="Times New Roman"/>
          <w:b/>
          <w:sz w:val="24"/>
          <w:szCs w:val="24"/>
          <w:lang w:eastAsia="en-US"/>
        </w:rPr>
      </w:pP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b/>
          <w:sz w:val="24"/>
          <w:szCs w:val="24"/>
          <w:lang w:eastAsia="en-US"/>
        </w:rPr>
        <w:t xml:space="preserve"> İLGİLİ DOKÜMANLAR </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FR-041 Taşınır İstek Formu</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FR-122 Yaklaşık Maliyet Hesap Cetveli</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FR-124 Onay Belgesi</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FR-123 Piyasa Fiyat Araştırma Tutanağı</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 xml:space="preserve">FR-119 Muayene ve Kabul Komisyon Tutanağı </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 xml:space="preserve">İA-215 Mal Teslim Alma İş Akışı </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İA- 030 Kiralama İşlemleri İş Akışı</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 xml:space="preserve">İA-214 Teminat İadesi İş Akışı </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İA-190 Satın Alma Yöntem Belirleme İş Akışı</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İA-035 Avans Ödemesi İş Akışı</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 xml:space="preserve">İA-213 Doğrudan Temin İş Akışı </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t>DKD-018 2547 Sayılı Yükseköğretim Kanunu</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t>DKD-019 4734 Sayılı Kamu İhale Kanunu Ve İlgili Mevzuatlar</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t>DKD-020 4735 Sayılı Kamu İhaleleri Sözleşmeleri Kanunu Ve İlgili Mevzuatlar</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lastRenderedPageBreak/>
        <w:t>DKD-021 5018 Sayılı Kamu Mali Yönetimi Ve Kontrol Kanunu</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t>DKD-022 3194 Sayılı İmar Kanunu Ve İlgili Mevzuatlar</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sz w:val="24"/>
          <w:szCs w:val="24"/>
          <w:lang w:eastAsia="en-US"/>
        </w:rPr>
        <w:t>DKD-011 Taşınır Mal Yönetmeliği Ve Ekleri</w:t>
      </w:r>
    </w:p>
    <w:p w:rsidR="000B4AC5" w:rsidRPr="000B4AC5" w:rsidRDefault="000B4AC5" w:rsidP="000B4AC5">
      <w:pPr>
        <w:pStyle w:val="ListeParagraf"/>
        <w:numPr>
          <w:ilvl w:val="0"/>
          <w:numId w:val="34"/>
        </w:numPr>
        <w:spacing w:after="160" w:line="360" w:lineRule="auto"/>
        <w:jc w:val="both"/>
        <w:rPr>
          <w:rFonts w:ascii="Times New Roman" w:eastAsiaTheme="minorHAnsi" w:hAnsi="Times New Roman" w:cs="Times New Roman"/>
          <w:color w:val="000000" w:themeColor="text1"/>
          <w:sz w:val="24"/>
          <w:szCs w:val="24"/>
          <w:lang w:eastAsia="en-US"/>
        </w:rPr>
      </w:pPr>
      <w:r w:rsidRPr="000B4AC5">
        <w:rPr>
          <w:rFonts w:ascii="Times New Roman" w:eastAsiaTheme="minorHAnsi" w:hAnsi="Times New Roman" w:cs="Times New Roman"/>
          <w:color w:val="000000" w:themeColor="text1"/>
          <w:sz w:val="24"/>
          <w:szCs w:val="24"/>
          <w:lang w:eastAsia="en-US"/>
        </w:rPr>
        <w:t>FR- 120 Toner Dolumu Talep Formu</w:t>
      </w:r>
    </w:p>
    <w:p w:rsidR="000B4AC5" w:rsidRPr="000B4AC5" w:rsidRDefault="000B4AC5" w:rsidP="000B4AC5">
      <w:pPr>
        <w:pStyle w:val="ListeParagraf"/>
        <w:spacing w:after="160" w:line="360" w:lineRule="auto"/>
        <w:jc w:val="both"/>
        <w:rPr>
          <w:rFonts w:ascii="Times New Roman" w:eastAsiaTheme="minorHAnsi" w:hAnsi="Times New Roman" w:cs="Times New Roman"/>
          <w:color w:val="000000" w:themeColor="text1"/>
          <w:sz w:val="24"/>
          <w:szCs w:val="24"/>
          <w:lang w:eastAsia="en-US"/>
        </w:rPr>
      </w:pPr>
    </w:p>
    <w:p w:rsidR="000B4AC5" w:rsidRPr="000B4AC5" w:rsidRDefault="000B4AC5" w:rsidP="000B4AC5">
      <w:pPr>
        <w:pStyle w:val="ListeParagraf"/>
        <w:numPr>
          <w:ilvl w:val="0"/>
          <w:numId w:val="25"/>
        </w:numPr>
        <w:spacing w:after="160" w:line="360" w:lineRule="auto"/>
        <w:jc w:val="both"/>
        <w:rPr>
          <w:rFonts w:ascii="Times New Roman" w:eastAsiaTheme="minorHAnsi" w:hAnsi="Times New Roman" w:cs="Times New Roman"/>
          <w:sz w:val="24"/>
          <w:szCs w:val="24"/>
          <w:lang w:eastAsia="en-US"/>
        </w:rPr>
      </w:pPr>
      <w:r w:rsidRPr="000B4AC5">
        <w:rPr>
          <w:rFonts w:ascii="Times New Roman" w:eastAsia="Calibri" w:hAnsi="Times New Roman" w:cs="Times New Roman"/>
          <w:b/>
          <w:sz w:val="24"/>
          <w:szCs w:val="24"/>
          <w:lang w:eastAsia="en-US"/>
        </w:rPr>
        <w:t>REVİZYON TAKİP TABLOSU</w:t>
      </w:r>
    </w:p>
    <w:tbl>
      <w:tblPr>
        <w:tblpPr w:leftFromText="141" w:rightFromText="141" w:vertAnchor="text" w:horzAnchor="margin" w:tblpY="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0B4AC5" w:rsidRPr="000B4AC5" w:rsidTr="009A0187">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ind w:right="-70"/>
              <w:jc w:val="both"/>
              <w:rPr>
                <w:rFonts w:ascii="Times New Roman" w:hAnsi="Times New Roman" w:cs="Times New Roman"/>
                <w:b/>
                <w:sz w:val="24"/>
                <w:szCs w:val="24"/>
                <w:lang w:eastAsia="en-US"/>
              </w:rPr>
            </w:pPr>
            <w:r w:rsidRPr="000B4AC5">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ind w:left="-5" w:firstLine="5"/>
              <w:jc w:val="both"/>
              <w:rPr>
                <w:rFonts w:ascii="Times New Roman" w:hAnsi="Times New Roman" w:cs="Times New Roman"/>
                <w:b/>
                <w:sz w:val="24"/>
                <w:szCs w:val="24"/>
                <w:lang w:eastAsia="en-US"/>
              </w:rPr>
            </w:pPr>
            <w:r w:rsidRPr="000B4AC5">
              <w:rPr>
                <w:rFonts w:ascii="Times New Roman" w:hAnsi="Times New Roman" w:cs="Times New Roman"/>
                <w:b/>
                <w:sz w:val="24"/>
                <w:szCs w:val="24"/>
                <w:lang w:eastAsia="en-US"/>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jc w:val="both"/>
              <w:rPr>
                <w:rFonts w:ascii="Times New Roman" w:hAnsi="Times New Roman" w:cs="Times New Roman"/>
                <w:b/>
                <w:sz w:val="24"/>
                <w:szCs w:val="24"/>
                <w:lang w:eastAsia="en-US"/>
              </w:rPr>
            </w:pPr>
            <w:r w:rsidRPr="000B4AC5">
              <w:rPr>
                <w:rFonts w:ascii="Times New Roman" w:hAnsi="Times New Roman" w:cs="Times New Roman"/>
                <w:b/>
                <w:sz w:val="24"/>
                <w:szCs w:val="24"/>
                <w:lang w:eastAsia="en-US"/>
              </w:rPr>
              <w:t>AÇIKLAMA</w:t>
            </w:r>
          </w:p>
        </w:tc>
      </w:tr>
      <w:tr w:rsidR="000B4AC5" w:rsidRPr="000B4AC5" w:rsidTr="009A0187">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ind w:right="-70"/>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ind w:left="-5" w:firstLine="5"/>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03.08.2020</w:t>
            </w:r>
          </w:p>
        </w:tc>
        <w:tc>
          <w:tcPr>
            <w:tcW w:w="5724" w:type="dxa"/>
            <w:tcBorders>
              <w:top w:val="single" w:sz="4" w:space="0" w:color="auto"/>
              <w:left w:val="single" w:sz="4" w:space="0" w:color="auto"/>
              <w:bottom w:val="single" w:sz="4" w:space="0" w:color="auto"/>
              <w:right w:val="single" w:sz="4" w:space="0" w:color="auto"/>
            </w:tcBorders>
            <w:vAlign w:val="center"/>
            <w:hideMark/>
          </w:tcPr>
          <w:p w:rsidR="000B4AC5" w:rsidRPr="000B4AC5" w:rsidRDefault="000B4AC5" w:rsidP="009A0187">
            <w:pPr>
              <w:spacing w:line="360" w:lineRule="auto"/>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İlk yayın.</w:t>
            </w:r>
          </w:p>
        </w:tc>
      </w:tr>
      <w:tr w:rsidR="000B4AC5" w:rsidRPr="000B4AC5" w:rsidTr="009A0187">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0B4AC5" w:rsidRPr="000B4AC5" w:rsidRDefault="000B4AC5" w:rsidP="009A0187">
            <w:pPr>
              <w:spacing w:line="360" w:lineRule="auto"/>
              <w:ind w:right="-70"/>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0B4AC5" w:rsidRPr="000B4AC5" w:rsidRDefault="000B4AC5" w:rsidP="009A0187">
            <w:pPr>
              <w:spacing w:line="360" w:lineRule="auto"/>
              <w:ind w:left="-5" w:firstLine="5"/>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08.03.2021</w:t>
            </w:r>
          </w:p>
        </w:tc>
        <w:tc>
          <w:tcPr>
            <w:tcW w:w="5724" w:type="dxa"/>
            <w:tcBorders>
              <w:top w:val="single" w:sz="4" w:space="0" w:color="auto"/>
              <w:left w:val="single" w:sz="4" w:space="0" w:color="auto"/>
              <w:bottom w:val="single" w:sz="4" w:space="0" w:color="auto"/>
              <w:right w:val="single" w:sz="4" w:space="0" w:color="auto"/>
            </w:tcBorders>
            <w:vAlign w:val="center"/>
          </w:tcPr>
          <w:p w:rsidR="000B4AC5" w:rsidRPr="000B4AC5" w:rsidRDefault="000B4AC5" w:rsidP="009A0187">
            <w:pPr>
              <w:spacing w:line="360" w:lineRule="auto"/>
              <w:jc w:val="both"/>
              <w:rPr>
                <w:rFonts w:ascii="Times New Roman" w:hAnsi="Times New Roman" w:cs="Times New Roman"/>
                <w:sz w:val="24"/>
                <w:szCs w:val="24"/>
                <w:lang w:eastAsia="en-US"/>
              </w:rPr>
            </w:pPr>
            <w:r w:rsidRPr="000B4AC5">
              <w:rPr>
                <w:rFonts w:ascii="Times New Roman" w:hAnsi="Times New Roman" w:cs="Times New Roman"/>
                <w:sz w:val="24"/>
                <w:szCs w:val="24"/>
                <w:lang w:eastAsia="en-US"/>
              </w:rPr>
              <w:t>Prosedürün işleyişinde tedarikçi değerlendirilmesi kısmı revize edilmiştir.</w:t>
            </w:r>
          </w:p>
        </w:tc>
      </w:tr>
    </w:tbl>
    <w:p w:rsidR="000B4AC5" w:rsidRPr="000B4AC5" w:rsidRDefault="000B4AC5" w:rsidP="000B4AC5">
      <w:pPr>
        <w:spacing w:line="360" w:lineRule="auto"/>
        <w:jc w:val="both"/>
        <w:rPr>
          <w:rFonts w:ascii="Times New Roman" w:hAnsi="Times New Roman" w:cs="Times New Roman"/>
          <w:sz w:val="24"/>
          <w:szCs w:val="24"/>
        </w:rPr>
      </w:pPr>
    </w:p>
    <w:p w:rsidR="000B4AC5" w:rsidRPr="000B4AC5" w:rsidRDefault="000B4AC5" w:rsidP="000B4AC5">
      <w:pPr>
        <w:spacing w:line="360" w:lineRule="auto"/>
        <w:jc w:val="both"/>
        <w:rPr>
          <w:rFonts w:ascii="Times New Roman" w:eastAsia="Calibri" w:hAnsi="Times New Roman" w:cs="Times New Roman"/>
          <w:b/>
          <w:sz w:val="24"/>
          <w:szCs w:val="24"/>
          <w:lang w:eastAsia="en-US"/>
        </w:rPr>
      </w:pPr>
    </w:p>
    <w:p w:rsidR="000B4AC5" w:rsidRPr="000B4AC5" w:rsidRDefault="000B4AC5" w:rsidP="000B4AC5">
      <w:pPr>
        <w:spacing w:line="360" w:lineRule="auto"/>
        <w:jc w:val="both"/>
        <w:rPr>
          <w:rFonts w:ascii="Times New Roman" w:hAnsi="Times New Roman" w:cs="Times New Roman"/>
          <w:sz w:val="24"/>
          <w:szCs w:val="24"/>
        </w:rPr>
      </w:pPr>
    </w:p>
    <w:p w:rsidR="00AA76F4" w:rsidRPr="000B4AC5" w:rsidRDefault="00AA76F4" w:rsidP="000B4AC5">
      <w:pPr>
        <w:rPr>
          <w:rFonts w:ascii="Times New Roman" w:hAnsi="Times New Roman" w:cs="Times New Roman"/>
          <w:sz w:val="24"/>
          <w:szCs w:val="24"/>
        </w:rPr>
      </w:pPr>
    </w:p>
    <w:sectPr w:rsidR="00AA76F4" w:rsidRPr="000B4AC5">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E3" w:rsidRDefault="008912E3">
      <w:pPr>
        <w:spacing w:line="240" w:lineRule="auto"/>
      </w:pPr>
      <w:r>
        <w:separator/>
      </w:r>
    </w:p>
  </w:endnote>
  <w:endnote w:type="continuationSeparator" w:id="0">
    <w:p w:rsidR="008912E3" w:rsidRDefault="00891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E3" w:rsidRDefault="008912E3">
      <w:pPr>
        <w:spacing w:line="240" w:lineRule="auto"/>
      </w:pPr>
      <w:r>
        <w:separator/>
      </w:r>
    </w:p>
  </w:footnote>
  <w:footnote w:type="continuationSeparator" w:id="0">
    <w:p w:rsidR="008912E3" w:rsidRDefault="00891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9B51FD"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SATIN ALMA VE İHALE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PR-037</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B51FD">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B51FD">
            <w:rPr>
              <w:noProof/>
              <w:color w:val="000000"/>
              <w:sz w:val="18"/>
              <w:szCs w:val="18"/>
            </w:rPr>
            <w:t>8</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84D99"/>
    <w:multiLevelType w:val="hybridMultilevel"/>
    <w:tmpl w:val="45183F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6"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887241C"/>
    <w:multiLevelType w:val="hybridMultilevel"/>
    <w:tmpl w:val="EA9265E6"/>
    <w:lvl w:ilvl="0" w:tplc="92CAE76A">
      <w:start w:val="1"/>
      <mc:AlternateContent>
        <mc:Choice Requires="w14">
          <w:numFmt w:val="custom" w:format="a, ç, ĝ, ..."/>
        </mc:Choice>
        <mc:Fallback>
          <w:numFmt w:val="decimal"/>
        </mc:Fallback>
      </mc:AlternateContent>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C311E"/>
    <w:multiLevelType w:val="hybridMultilevel"/>
    <w:tmpl w:val="00AA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4675C0"/>
    <w:multiLevelType w:val="hybridMultilevel"/>
    <w:tmpl w:val="0C8CA8E4"/>
    <w:lvl w:ilvl="0" w:tplc="92CAE76A">
      <w:start w:val="1"/>
      <mc:AlternateContent>
        <mc:Choice Requires="w14">
          <w:numFmt w:val="custom" w:format="a, ç, ĝ, ..."/>
        </mc:Choice>
        <mc:Fallback>
          <w:numFmt w:val="decimal"/>
        </mc:Fallback>
      </mc:AlternateContent>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4"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D57EB4"/>
    <w:multiLevelType w:val="multilevel"/>
    <w:tmpl w:val="C08C4F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0"/>
  </w:num>
  <w:num w:numId="5">
    <w:abstractNumId w:val="12"/>
  </w:num>
  <w:num w:numId="6">
    <w:abstractNumId w:val="4"/>
  </w:num>
  <w:num w:numId="7">
    <w:abstractNumId w:val="8"/>
  </w:num>
  <w:num w:numId="8">
    <w:abstractNumId w:val="32"/>
  </w:num>
  <w:num w:numId="9">
    <w:abstractNumId w:val="18"/>
  </w:num>
  <w:num w:numId="10">
    <w:abstractNumId w:val="33"/>
  </w:num>
  <w:num w:numId="11">
    <w:abstractNumId w:val="26"/>
  </w:num>
  <w:num w:numId="12">
    <w:abstractNumId w:val="17"/>
  </w:num>
  <w:num w:numId="13">
    <w:abstractNumId w:val="21"/>
  </w:num>
  <w:num w:numId="14">
    <w:abstractNumId w:val="24"/>
  </w:num>
  <w:num w:numId="15">
    <w:abstractNumId w:val="14"/>
  </w:num>
  <w:num w:numId="16">
    <w:abstractNumId w:val="30"/>
  </w:num>
  <w:num w:numId="17">
    <w:abstractNumId w:val="19"/>
  </w:num>
  <w:num w:numId="18">
    <w:abstractNumId w:val="5"/>
  </w:num>
  <w:num w:numId="19">
    <w:abstractNumId w:val="13"/>
  </w:num>
  <w:num w:numId="20">
    <w:abstractNumId w:val="9"/>
  </w:num>
  <w:num w:numId="21">
    <w:abstractNumId w:val="22"/>
  </w:num>
  <w:num w:numId="22">
    <w:abstractNumId w:val="31"/>
  </w:num>
  <w:num w:numId="23">
    <w:abstractNumId w:val="3"/>
  </w:num>
  <w:num w:numId="24">
    <w:abstractNumId w:val="1"/>
  </w:num>
  <w:num w:numId="25">
    <w:abstractNumId w:val="11"/>
  </w:num>
  <w:num w:numId="26">
    <w:abstractNumId w:val="0"/>
  </w:num>
  <w:num w:numId="27">
    <w:abstractNumId w:val="6"/>
  </w:num>
  <w:num w:numId="28">
    <w:abstractNumId w:val="16"/>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B2675"/>
    <w:rsid w:val="001D1128"/>
    <w:rsid w:val="0021529A"/>
    <w:rsid w:val="0026611C"/>
    <w:rsid w:val="003107D8"/>
    <w:rsid w:val="0032491A"/>
    <w:rsid w:val="00385BBB"/>
    <w:rsid w:val="003B0D58"/>
    <w:rsid w:val="00421ACE"/>
    <w:rsid w:val="004A738B"/>
    <w:rsid w:val="005D36C1"/>
    <w:rsid w:val="00646778"/>
    <w:rsid w:val="006D3E64"/>
    <w:rsid w:val="007457B0"/>
    <w:rsid w:val="007933A0"/>
    <w:rsid w:val="007B6DDC"/>
    <w:rsid w:val="00805AFC"/>
    <w:rsid w:val="0085178C"/>
    <w:rsid w:val="00877931"/>
    <w:rsid w:val="008912E3"/>
    <w:rsid w:val="008C0AF4"/>
    <w:rsid w:val="00986582"/>
    <w:rsid w:val="009B51FD"/>
    <w:rsid w:val="00A14672"/>
    <w:rsid w:val="00A341F0"/>
    <w:rsid w:val="00A55D43"/>
    <w:rsid w:val="00A5704D"/>
    <w:rsid w:val="00AA76F4"/>
    <w:rsid w:val="00C36255"/>
    <w:rsid w:val="00C94AEE"/>
    <w:rsid w:val="00CA33FC"/>
    <w:rsid w:val="00CA44D0"/>
    <w:rsid w:val="00CF7CF6"/>
    <w:rsid w:val="00D13390"/>
    <w:rsid w:val="00D40552"/>
    <w:rsid w:val="00D4515F"/>
    <w:rsid w:val="00D82D86"/>
    <w:rsid w:val="00DC0EE6"/>
    <w:rsid w:val="00EE09F0"/>
    <w:rsid w:val="00EE1F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2436"/>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hale.sdu.edu.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ap.kik.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hale.sdu.edu.tr" TargetMode="External"/><Relationship Id="rId4" Type="http://schemas.openxmlformats.org/officeDocument/2006/relationships/webSettings" Target="webSettings.xml"/><Relationship Id="rId9" Type="http://schemas.openxmlformats.org/officeDocument/2006/relationships/hyperlink" Target="https://ekap.ki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1936</Words>
  <Characters>11039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9</cp:revision>
  <dcterms:created xsi:type="dcterms:W3CDTF">2021-03-23T10:23:00Z</dcterms:created>
  <dcterms:modified xsi:type="dcterms:W3CDTF">2021-03-24T12:04:00Z</dcterms:modified>
</cp:coreProperties>
</file>